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31" w:rsidRPr="00ED1245" w:rsidRDefault="00345CD2">
      <w:pPr>
        <w:rPr>
          <w:b/>
        </w:rPr>
      </w:pPr>
      <w:r>
        <w:rPr>
          <w:b/>
        </w:rPr>
        <w:t xml:space="preserve">Rutiner for valg i </w:t>
      </w:r>
      <w:r w:rsidR="008C0E78" w:rsidRPr="00ED1245">
        <w:rPr>
          <w:b/>
        </w:rPr>
        <w:t>klubber tilsluttet Elektroarbeidernes Fagforening Trøndelag</w:t>
      </w:r>
    </w:p>
    <w:p w:rsidR="008C0E78" w:rsidRPr="00CF4038" w:rsidRDefault="005678AE">
      <w:pPr>
        <w:rPr>
          <w:sz w:val="20"/>
        </w:rPr>
      </w:pPr>
      <w:r w:rsidRPr="00CF4038">
        <w:rPr>
          <w:sz w:val="20"/>
        </w:rPr>
        <w:t>EL og IT Forbundets vedtekter f</w:t>
      </w:r>
      <w:r w:rsidR="008C0E78" w:rsidRPr="00CF4038">
        <w:rPr>
          <w:sz w:val="20"/>
        </w:rPr>
        <w:t xml:space="preserve">or klubber </w:t>
      </w:r>
      <w:r w:rsidRPr="00CF4038">
        <w:rPr>
          <w:sz w:val="20"/>
        </w:rPr>
        <w:t>(</w:t>
      </w:r>
      <w:hyperlink r:id="rId8" w:anchor="G7WjTbuvhB47" w:history="1">
        <w:r w:rsidRPr="00CF4038">
          <w:rPr>
            <w:rStyle w:val="Hyperkobling"/>
            <w:sz w:val="20"/>
          </w:rPr>
          <w:t>http://www.elogit.no/node/17578#G7WjTbuvhB47</w:t>
        </w:r>
      </w:hyperlink>
      <w:r w:rsidRPr="00CF4038">
        <w:rPr>
          <w:sz w:val="20"/>
        </w:rPr>
        <w:t xml:space="preserve">) </w:t>
      </w:r>
      <w:r w:rsidR="008C0E78" w:rsidRPr="00CF4038">
        <w:rPr>
          <w:sz w:val="20"/>
        </w:rPr>
        <w:t xml:space="preserve">ligger til grunn. </w:t>
      </w:r>
    </w:p>
    <w:p w:rsidR="005678AE" w:rsidRPr="00ED1245" w:rsidRDefault="005678AE" w:rsidP="005678AE">
      <w:pPr>
        <w:rPr>
          <w:sz w:val="20"/>
        </w:rPr>
      </w:pPr>
      <w:r w:rsidRPr="00ED1245">
        <w:rPr>
          <w:sz w:val="20"/>
        </w:rPr>
        <w:t xml:space="preserve">Fagforeninga ønsker at </w:t>
      </w:r>
      <w:r w:rsidR="00AF1DBA" w:rsidRPr="00ED1245">
        <w:rPr>
          <w:sz w:val="20"/>
        </w:rPr>
        <w:t>klubbene velger disse</w:t>
      </w:r>
      <w:r w:rsidRPr="00ED1245">
        <w:rPr>
          <w:sz w:val="20"/>
        </w:rPr>
        <w:t xml:space="preserve"> verv</w:t>
      </w:r>
      <w:r w:rsidR="00AF1DBA" w:rsidRPr="00ED1245">
        <w:rPr>
          <w:sz w:val="20"/>
        </w:rPr>
        <w:t xml:space="preserve">ene </w:t>
      </w:r>
      <w:r w:rsidR="0019715A" w:rsidRPr="00ED1245">
        <w:rPr>
          <w:sz w:val="20"/>
        </w:rPr>
        <w:t>på årsmøtet</w:t>
      </w:r>
      <w:r w:rsidRPr="00ED1245">
        <w:rPr>
          <w:sz w:val="20"/>
        </w:rPr>
        <w:t>:</w:t>
      </w:r>
    </w:p>
    <w:p w:rsidR="005678AE" w:rsidRPr="00ED1245" w:rsidRDefault="005678AE" w:rsidP="005678AE">
      <w:pPr>
        <w:pStyle w:val="Listeavsnitt"/>
        <w:numPr>
          <w:ilvl w:val="0"/>
          <w:numId w:val="1"/>
        </w:numPr>
        <w:rPr>
          <w:sz w:val="20"/>
        </w:rPr>
      </w:pPr>
      <w:r w:rsidRPr="00ED1245">
        <w:rPr>
          <w:sz w:val="20"/>
        </w:rPr>
        <w:t>Klubbleder</w:t>
      </w:r>
    </w:p>
    <w:p w:rsidR="005678AE" w:rsidRPr="00ED1245" w:rsidRDefault="005678AE" w:rsidP="005678AE">
      <w:pPr>
        <w:pStyle w:val="Listeavsnitt"/>
        <w:numPr>
          <w:ilvl w:val="0"/>
          <w:numId w:val="1"/>
        </w:numPr>
        <w:rPr>
          <w:sz w:val="20"/>
        </w:rPr>
      </w:pPr>
      <w:r w:rsidRPr="00ED1245">
        <w:rPr>
          <w:sz w:val="20"/>
        </w:rPr>
        <w:t>Nestleder</w:t>
      </w:r>
      <w:r w:rsidR="00186B41" w:rsidRPr="00ED1245">
        <w:rPr>
          <w:rStyle w:val="Fotnotereferanse"/>
          <w:sz w:val="20"/>
        </w:rPr>
        <w:footnoteReference w:id="1"/>
      </w:r>
    </w:p>
    <w:p w:rsidR="005678AE" w:rsidRPr="00ED1245" w:rsidRDefault="005678AE" w:rsidP="005678AE">
      <w:pPr>
        <w:pStyle w:val="Listeavsnitt"/>
        <w:numPr>
          <w:ilvl w:val="0"/>
          <w:numId w:val="1"/>
        </w:numPr>
        <w:rPr>
          <w:sz w:val="20"/>
        </w:rPr>
      </w:pPr>
      <w:r w:rsidRPr="00ED1245">
        <w:rPr>
          <w:sz w:val="20"/>
        </w:rPr>
        <w:t>Sekretær</w:t>
      </w:r>
      <w:r w:rsidR="006546F4" w:rsidRPr="006546F4">
        <w:rPr>
          <w:sz w:val="20"/>
          <w:vertAlign w:val="superscript"/>
        </w:rPr>
        <w:t>1</w:t>
      </w:r>
      <w:r w:rsidR="0019715A" w:rsidRPr="00ED1245">
        <w:rPr>
          <w:sz w:val="20"/>
        </w:rPr>
        <w:t xml:space="preserve"> </w:t>
      </w:r>
    </w:p>
    <w:p w:rsidR="005678AE" w:rsidRPr="00ED1245" w:rsidRDefault="005678AE" w:rsidP="005678AE">
      <w:pPr>
        <w:pStyle w:val="Listeavsnitt"/>
        <w:numPr>
          <w:ilvl w:val="0"/>
          <w:numId w:val="1"/>
        </w:numPr>
        <w:rPr>
          <w:sz w:val="20"/>
        </w:rPr>
      </w:pPr>
      <w:r w:rsidRPr="00ED1245">
        <w:rPr>
          <w:sz w:val="20"/>
        </w:rPr>
        <w:t>Kasserer</w:t>
      </w:r>
    </w:p>
    <w:p w:rsidR="00901F46" w:rsidRPr="00ED1245" w:rsidRDefault="00901F46" w:rsidP="00901F46">
      <w:pPr>
        <w:pStyle w:val="Listeavsnitt"/>
        <w:numPr>
          <w:ilvl w:val="0"/>
          <w:numId w:val="1"/>
        </w:numPr>
        <w:rPr>
          <w:sz w:val="20"/>
        </w:rPr>
      </w:pPr>
      <w:r w:rsidRPr="00ED1245">
        <w:rPr>
          <w:sz w:val="20"/>
        </w:rPr>
        <w:t>Ungdomsrepresentant/lærlingetillitsvalgt</w:t>
      </w:r>
      <w:r w:rsidRPr="00ED1245">
        <w:rPr>
          <w:rStyle w:val="Fotnotereferanse"/>
          <w:sz w:val="20"/>
        </w:rPr>
        <w:footnoteReference w:id="2"/>
      </w:r>
    </w:p>
    <w:p w:rsidR="005678AE" w:rsidRPr="00ED1245" w:rsidRDefault="00160675" w:rsidP="005678AE">
      <w:pPr>
        <w:pStyle w:val="Listeavsnitt"/>
        <w:numPr>
          <w:ilvl w:val="0"/>
          <w:numId w:val="1"/>
        </w:numPr>
        <w:rPr>
          <w:sz w:val="20"/>
        </w:rPr>
      </w:pPr>
      <w:r>
        <w:rPr>
          <w:sz w:val="20"/>
        </w:rPr>
        <w:t>V</w:t>
      </w:r>
      <w:r w:rsidR="005678AE" w:rsidRPr="00ED1245">
        <w:rPr>
          <w:sz w:val="20"/>
        </w:rPr>
        <w:t>erneombud</w:t>
      </w:r>
      <w:r w:rsidR="00186B41" w:rsidRPr="00ED1245">
        <w:rPr>
          <w:rStyle w:val="Fotnotereferanse"/>
          <w:sz w:val="20"/>
        </w:rPr>
        <w:footnoteReference w:id="3"/>
      </w:r>
      <w:r w:rsidR="00901F46">
        <w:rPr>
          <w:sz w:val="20"/>
        </w:rPr>
        <w:t xml:space="preserve"> </w:t>
      </w:r>
      <w:r w:rsidR="00901F46" w:rsidRPr="00901F46">
        <w:rPr>
          <w:i/>
          <w:sz w:val="20"/>
        </w:rPr>
        <w:t>(</w:t>
      </w:r>
      <w:r w:rsidR="006546F4">
        <w:rPr>
          <w:i/>
          <w:sz w:val="20"/>
        </w:rPr>
        <w:t xml:space="preserve">Se Arbeidsmiljøloven </w:t>
      </w:r>
      <w:proofErr w:type="spellStart"/>
      <w:r w:rsidR="006546F4">
        <w:rPr>
          <w:i/>
          <w:sz w:val="20"/>
        </w:rPr>
        <w:t>kap</w:t>
      </w:r>
      <w:proofErr w:type="spellEnd"/>
      <w:r w:rsidR="006546F4">
        <w:rPr>
          <w:i/>
          <w:sz w:val="20"/>
        </w:rPr>
        <w:t xml:space="preserve">. 6, </w:t>
      </w:r>
      <w:r w:rsidR="00901F46" w:rsidRPr="00901F46">
        <w:rPr>
          <w:i/>
          <w:sz w:val="20"/>
        </w:rPr>
        <w:t>kommer i tillegg til de tillitsvalgte iht. Hovedavtalen)</w:t>
      </w:r>
    </w:p>
    <w:p w:rsidR="005678AE" w:rsidRPr="00901F46" w:rsidRDefault="005678AE" w:rsidP="005678AE">
      <w:pPr>
        <w:pStyle w:val="Listeavsnitt"/>
        <w:numPr>
          <w:ilvl w:val="0"/>
          <w:numId w:val="1"/>
        </w:numPr>
        <w:rPr>
          <w:sz w:val="20"/>
        </w:rPr>
      </w:pPr>
      <w:r w:rsidRPr="00ED1245">
        <w:rPr>
          <w:sz w:val="20"/>
        </w:rPr>
        <w:t>Tilsynsansvarlig for lærlingene</w:t>
      </w:r>
      <w:r w:rsidR="00186B41" w:rsidRPr="00ED1245">
        <w:rPr>
          <w:rStyle w:val="Fotnotereferanse"/>
          <w:sz w:val="20"/>
        </w:rPr>
        <w:footnoteReference w:id="4"/>
      </w:r>
      <w:r w:rsidR="00901F46">
        <w:rPr>
          <w:sz w:val="20"/>
        </w:rPr>
        <w:t xml:space="preserve"> </w:t>
      </w:r>
      <w:r w:rsidR="00901F46" w:rsidRPr="00901F46">
        <w:rPr>
          <w:i/>
          <w:sz w:val="20"/>
        </w:rPr>
        <w:t>(kommer i tillegg til de tillitsvalgte iht. Hovedavtalen)</w:t>
      </w:r>
    </w:p>
    <w:p w:rsidR="0019715A" w:rsidRPr="00ED1245" w:rsidRDefault="0019715A" w:rsidP="005678AE">
      <w:pPr>
        <w:rPr>
          <w:sz w:val="20"/>
        </w:rPr>
      </w:pPr>
      <w:r w:rsidRPr="00ED1245">
        <w:rPr>
          <w:sz w:val="20"/>
        </w:rPr>
        <w:t xml:space="preserve">Det kan i tillegg velges så mange </w:t>
      </w:r>
      <w:r w:rsidRPr="00ED1245">
        <w:rPr>
          <w:b/>
          <w:sz w:val="20"/>
        </w:rPr>
        <w:t>styremedlemmer</w:t>
      </w:r>
      <w:r w:rsidRPr="00ED1245">
        <w:rPr>
          <w:sz w:val="20"/>
        </w:rPr>
        <w:t xml:space="preserve"> og </w:t>
      </w:r>
      <w:r w:rsidRPr="00ED1245">
        <w:rPr>
          <w:b/>
          <w:sz w:val="20"/>
        </w:rPr>
        <w:t>varamedlemmer</w:t>
      </w:r>
      <w:r w:rsidRPr="00ED1245">
        <w:rPr>
          <w:sz w:val="20"/>
        </w:rPr>
        <w:t xml:space="preserve"> som årsmøtet ønsker. </w:t>
      </w:r>
    </w:p>
    <w:p w:rsidR="00F1498A" w:rsidRPr="00ED1245" w:rsidRDefault="00F1498A" w:rsidP="005678AE">
      <w:pPr>
        <w:rPr>
          <w:sz w:val="20"/>
        </w:rPr>
      </w:pPr>
      <w:r w:rsidRPr="00ED1245">
        <w:rPr>
          <w:sz w:val="20"/>
        </w:rPr>
        <w:t xml:space="preserve">Klubber med prosjektvirksomhet bør velge en </w:t>
      </w:r>
      <w:r w:rsidRPr="00ED1245">
        <w:rPr>
          <w:b/>
          <w:sz w:val="20"/>
        </w:rPr>
        <w:t>akkordtillitsvalgt</w:t>
      </w:r>
      <w:r w:rsidR="006546F4">
        <w:rPr>
          <w:sz w:val="20"/>
        </w:rPr>
        <w:t xml:space="preserve">, som skal samordne akkordarbeid og avtalepriser i bedriften samt </w:t>
      </w:r>
      <w:r w:rsidR="00A306A8">
        <w:rPr>
          <w:sz w:val="20"/>
        </w:rPr>
        <w:t xml:space="preserve">bistå </w:t>
      </w:r>
      <w:r w:rsidR="006546F4">
        <w:rPr>
          <w:sz w:val="20"/>
        </w:rPr>
        <w:t xml:space="preserve">akkordtakerne på det enkelte prosjektet. </w:t>
      </w:r>
    </w:p>
    <w:p w:rsidR="00F1498A" w:rsidRDefault="00160675" w:rsidP="005678AE">
      <w:pPr>
        <w:rPr>
          <w:sz w:val="20"/>
        </w:rPr>
      </w:pPr>
      <w:r>
        <w:rPr>
          <w:sz w:val="20"/>
        </w:rPr>
        <w:t xml:space="preserve">Klubben kan velge en </w:t>
      </w:r>
      <w:r>
        <w:rPr>
          <w:b/>
          <w:sz w:val="20"/>
        </w:rPr>
        <w:t>studie/-kompetanse</w:t>
      </w:r>
      <w:r w:rsidR="00617C84" w:rsidRPr="00160675">
        <w:rPr>
          <w:b/>
          <w:sz w:val="20"/>
        </w:rPr>
        <w:t>tillitsvalgt</w:t>
      </w:r>
      <w:r w:rsidRPr="00160675">
        <w:rPr>
          <w:sz w:val="20"/>
        </w:rPr>
        <w:t xml:space="preserve">. </w:t>
      </w:r>
      <w:r>
        <w:rPr>
          <w:sz w:val="20"/>
        </w:rPr>
        <w:t>Denne skal</w:t>
      </w:r>
      <w:r w:rsidRPr="00160675">
        <w:rPr>
          <w:sz w:val="20"/>
        </w:rPr>
        <w:t xml:space="preserve"> ivareta </w:t>
      </w:r>
      <w:r>
        <w:rPr>
          <w:sz w:val="20"/>
        </w:rPr>
        <w:t>etter- og videreutdanning blant medlemmene (</w:t>
      </w:r>
      <w:r w:rsidRPr="00160675">
        <w:rPr>
          <w:sz w:val="20"/>
        </w:rPr>
        <w:t>§</w:t>
      </w:r>
      <w:r>
        <w:rPr>
          <w:sz w:val="20"/>
        </w:rPr>
        <w:t xml:space="preserve"> </w:t>
      </w:r>
      <w:r w:rsidRPr="00160675">
        <w:rPr>
          <w:sz w:val="20"/>
        </w:rPr>
        <w:t>5</w:t>
      </w:r>
      <w:r>
        <w:rPr>
          <w:sz w:val="20"/>
        </w:rPr>
        <w:t xml:space="preserve"> i LOK og § 18 i Hovedavtalen)</w:t>
      </w:r>
      <w:r w:rsidR="00617C84" w:rsidRPr="00ED1245">
        <w:rPr>
          <w:sz w:val="20"/>
        </w:rPr>
        <w:t>.</w:t>
      </w:r>
      <w:r>
        <w:rPr>
          <w:sz w:val="20"/>
        </w:rPr>
        <w:t xml:space="preserve"> Rollen kan alternativt ivaretas av klubbleder. </w:t>
      </w:r>
    </w:p>
    <w:tbl>
      <w:tblPr>
        <w:tblStyle w:val="Tabellrutenett"/>
        <w:tblW w:w="9062" w:type="dxa"/>
        <w:tblLook w:val="04A0" w:firstRow="1" w:lastRow="0" w:firstColumn="1" w:lastColumn="0" w:noHBand="0" w:noVBand="1"/>
      </w:tblPr>
      <w:tblGrid>
        <w:gridCol w:w="4957"/>
        <w:gridCol w:w="2551"/>
        <w:gridCol w:w="1554"/>
      </w:tblGrid>
      <w:tr w:rsidR="006546F4" w:rsidTr="006546F4">
        <w:tc>
          <w:tcPr>
            <w:tcW w:w="4957" w:type="dxa"/>
            <w:vMerge w:val="restart"/>
            <w:vAlign w:val="center"/>
          </w:tcPr>
          <w:p w:rsidR="006546F4" w:rsidRDefault="006546F4" w:rsidP="006546F4">
            <w:pPr>
              <w:rPr>
                <w:sz w:val="20"/>
              </w:rPr>
            </w:pPr>
            <w:r w:rsidRPr="00160675">
              <w:rPr>
                <w:i/>
                <w:sz w:val="20"/>
              </w:rPr>
              <w:t>Antall tillitsvalgte som kan velges i bedrifter med tariffavtale (</w:t>
            </w:r>
            <w:r>
              <w:rPr>
                <w:i/>
                <w:sz w:val="20"/>
              </w:rPr>
              <w:t xml:space="preserve">og som dermed har rett til å bruke nødvendig tid </w:t>
            </w:r>
            <w:r w:rsidRPr="004C5171">
              <w:rPr>
                <w:i/>
                <w:sz w:val="20"/>
                <w:u w:val="single"/>
              </w:rPr>
              <w:t>i arbeidstida</w:t>
            </w:r>
            <w:r>
              <w:rPr>
                <w:i/>
                <w:sz w:val="20"/>
              </w:rPr>
              <w:t xml:space="preserve"> på vervet, </w:t>
            </w:r>
            <w:r w:rsidRPr="00160675">
              <w:rPr>
                <w:i/>
                <w:sz w:val="20"/>
              </w:rPr>
              <w:t xml:space="preserve">iht. Hovedavtalen § 5-3): </w:t>
            </w:r>
          </w:p>
        </w:tc>
        <w:tc>
          <w:tcPr>
            <w:tcW w:w="2551" w:type="dxa"/>
          </w:tcPr>
          <w:p w:rsidR="006546F4" w:rsidRPr="00ED1245" w:rsidRDefault="006546F4" w:rsidP="006546F4">
            <w:pPr>
              <w:rPr>
                <w:sz w:val="20"/>
              </w:rPr>
            </w:pPr>
            <w:r w:rsidRPr="00ED1245">
              <w:rPr>
                <w:sz w:val="20"/>
              </w:rPr>
              <w:t>Inntil 25 arbeidstakere</w:t>
            </w:r>
          </w:p>
        </w:tc>
        <w:tc>
          <w:tcPr>
            <w:tcW w:w="1554" w:type="dxa"/>
          </w:tcPr>
          <w:p w:rsidR="006546F4" w:rsidRPr="00ED1245" w:rsidRDefault="006546F4" w:rsidP="006546F4">
            <w:pPr>
              <w:rPr>
                <w:sz w:val="20"/>
              </w:rPr>
            </w:pPr>
            <w:r w:rsidRPr="00ED1245">
              <w:rPr>
                <w:sz w:val="20"/>
              </w:rPr>
              <w:t>2 tillitsvalgte</w:t>
            </w:r>
          </w:p>
        </w:tc>
      </w:tr>
      <w:tr w:rsidR="006546F4" w:rsidTr="006546F4">
        <w:tc>
          <w:tcPr>
            <w:tcW w:w="4957" w:type="dxa"/>
            <w:vMerge/>
          </w:tcPr>
          <w:p w:rsidR="006546F4" w:rsidRDefault="006546F4" w:rsidP="006546F4">
            <w:pPr>
              <w:rPr>
                <w:sz w:val="20"/>
              </w:rPr>
            </w:pPr>
          </w:p>
        </w:tc>
        <w:tc>
          <w:tcPr>
            <w:tcW w:w="2551" w:type="dxa"/>
          </w:tcPr>
          <w:p w:rsidR="006546F4" w:rsidRPr="00ED1245" w:rsidRDefault="006546F4" w:rsidP="006546F4">
            <w:pPr>
              <w:rPr>
                <w:sz w:val="20"/>
              </w:rPr>
            </w:pPr>
            <w:r w:rsidRPr="00ED1245">
              <w:rPr>
                <w:sz w:val="20"/>
              </w:rPr>
              <w:t>26-50 arbeidstakere</w:t>
            </w:r>
          </w:p>
        </w:tc>
        <w:tc>
          <w:tcPr>
            <w:tcW w:w="1554" w:type="dxa"/>
          </w:tcPr>
          <w:p w:rsidR="006546F4" w:rsidRPr="00ED1245" w:rsidRDefault="006546F4" w:rsidP="006546F4">
            <w:pPr>
              <w:rPr>
                <w:sz w:val="20"/>
              </w:rPr>
            </w:pPr>
            <w:r w:rsidRPr="00ED1245">
              <w:rPr>
                <w:sz w:val="20"/>
              </w:rPr>
              <w:t>3 tillitsvalgte</w:t>
            </w:r>
          </w:p>
        </w:tc>
      </w:tr>
      <w:tr w:rsidR="006546F4" w:rsidTr="006546F4">
        <w:tc>
          <w:tcPr>
            <w:tcW w:w="4957" w:type="dxa"/>
            <w:vMerge/>
          </w:tcPr>
          <w:p w:rsidR="006546F4" w:rsidRDefault="006546F4" w:rsidP="006546F4">
            <w:pPr>
              <w:rPr>
                <w:sz w:val="20"/>
              </w:rPr>
            </w:pPr>
          </w:p>
        </w:tc>
        <w:tc>
          <w:tcPr>
            <w:tcW w:w="2551" w:type="dxa"/>
          </w:tcPr>
          <w:p w:rsidR="006546F4" w:rsidRPr="00ED1245" w:rsidRDefault="006546F4" w:rsidP="006546F4">
            <w:pPr>
              <w:rPr>
                <w:sz w:val="20"/>
              </w:rPr>
            </w:pPr>
            <w:r w:rsidRPr="00ED1245">
              <w:rPr>
                <w:sz w:val="20"/>
              </w:rPr>
              <w:t>51-150</w:t>
            </w:r>
            <w:r>
              <w:rPr>
                <w:sz w:val="20"/>
              </w:rPr>
              <w:t xml:space="preserve"> </w:t>
            </w:r>
            <w:r w:rsidRPr="00ED1245">
              <w:rPr>
                <w:sz w:val="20"/>
              </w:rPr>
              <w:t>arbeidstakere</w:t>
            </w:r>
          </w:p>
        </w:tc>
        <w:tc>
          <w:tcPr>
            <w:tcW w:w="1554" w:type="dxa"/>
          </w:tcPr>
          <w:p w:rsidR="006546F4" w:rsidRPr="00ED1245" w:rsidRDefault="006546F4" w:rsidP="006546F4">
            <w:pPr>
              <w:rPr>
                <w:sz w:val="20"/>
              </w:rPr>
            </w:pPr>
            <w:r w:rsidRPr="00ED1245">
              <w:rPr>
                <w:sz w:val="20"/>
              </w:rPr>
              <w:t>4 tillitsvalgte</w:t>
            </w:r>
          </w:p>
        </w:tc>
      </w:tr>
      <w:tr w:rsidR="006546F4" w:rsidTr="006546F4">
        <w:tc>
          <w:tcPr>
            <w:tcW w:w="4957" w:type="dxa"/>
            <w:vMerge/>
          </w:tcPr>
          <w:p w:rsidR="006546F4" w:rsidRDefault="006546F4" w:rsidP="006546F4">
            <w:pPr>
              <w:rPr>
                <w:sz w:val="20"/>
              </w:rPr>
            </w:pPr>
          </w:p>
        </w:tc>
        <w:tc>
          <w:tcPr>
            <w:tcW w:w="2551" w:type="dxa"/>
          </w:tcPr>
          <w:p w:rsidR="006546F4" w:rsidRPr="00ED1245" w:rsidRDefault="006546F4" w:rsidP="006546F4">
            <w:pPr>
              <w:rPr>
                <w:sz w:val="20"/>
              </w:rPr>
            </w:pPr>
            <w:r w:rsidRPr="00ED1245">
              <w:rPr>
                <w:sz w:val="20"/>
              </w:rPr>
              <w:t>151-300 arbeidstakere</w:t>
            </w:r>
          </w:p>
        </w:tc>
        <w:tc>
          <w:tcPr>
            <w:tcW w:w="1554" w:type="dxa"/>
          </w:tcPr>
          <w:p w:rsidR="006546F4" w:rsidRPr="00ED1245" w:rsidRDefault="006546F4" w:rsidP="006546F4">
            <w:pPr>
              <w:rPr>
                <w:sz w:val="20"/>
              </w:rPr>
            </w:pPr>
            <w:r w:rsidRPr="00ED1245">
              <w:rPr>
                <w:sz w:val="20"/>
              </w:rPr>
              <w:t>6 tillitsvalgte</w:t>
            </w:r>
          </w:p>
        </w:tc>
      </w:tr>
    </w:tbl>
    <w:p w:rsidR="00C86E3C" w:rsidRDefault="006546F4" w:rsidP="00ED1245">
      <w:pPr>
        <w:rPr>
          <w:sz w:val="20"/>
        </w:rPr>
      </w:pPr>
      <w:r>
        <w:rPr>
          <w:sz w:val="20"/>
        </w:rPr>
        <w:br/>
      </w:r>
      <w:r w:rsidR="0019460E" w:rsidRPr="007000EC">
        <w:rPr>
          <w:sz w:val="20"/>
          <w:u w:val="single"/>
        </w:rPr>
        <w:t>I tillegg til</w:t>
      </w:r>
      <w:r w:rsidR="0019460E">
        <w:rPr>
          <w:sz w:val="20"/>
        </w:rPr>
        <w:t xml:space="preserve"> disse kan k</w:t>
      </w:r>
      <w:r w:rsidR="00C86E3C">
        <w:rPr>
          <w:sz w:val="20"/>
        </w:rPr>
        <w:t xml:space="preserve">lubben velge en </w:t>
      </w:r>
      <w:r w:rsidR="00C86E3C" w:rsidRPr="00901F46">
        <w:rPr>
          <w:b/>
          <w:sz w:val="20"/>
        </w:rPr>
        <w:t>datatillitsvalgt</w:t>
      </w:r>
      <w:r w:rsidR="00C86E3C">
        <w:rPr>
          <w:sz w:val="20"/>
        </w:rPr>
        <w:t xml:space="preserve">, som skal ivareta medlemmenes interesser ved innføring og bruk av teknologi knyttet til produksjon, administrasjon og styringssystemer (inkl. elektronisk overvåkning og bruk av personopplysninger). </w:t>
      </w:r>
      <w:r w:rsidR="008340D7">
        <w:rPr>
          <w:sz w:val="20"/>
        </w:rPr>
        <w:t xml:space="preserve">Les mer i Hovedavtalens tilleggsavtale IV. </w:t>
      </w:r>
    </w:p>
    <w:p w:rsidR="00A306A8" w:rsidRDefault="00A306A8" w:rsidP="00ED1245">
      <w:pPr>
        <w:rPr>
          <w:sz w:val="20"/>
        </w:rPr>
      </w:pPr>
      <w:bookmarkStart w:id="0" w:name="_GoBack"/>
      <w:bookmarkEnd w:id="0"/>
    </w:p>
    <w:tbl>
      <w:tblPr>
        <w:tblStyle w:val="Tabellrutenett"/>
        <w:tblW w:w="0" w:type="auto"/>
        <w:tblLook w:val="04A0" w:firstRow="1" w:lastRow="0" w:firstColumn="1" w:lastColumn="0" w:noHBand="0" w:noVBand="1"/>
      </w:tblPr>
      <w:tblGrid>
        <w:gridCol w:w="9062"/>
      </w:tblGrid>
      <w:tr w:rsidR="00A306A8" w:rsidTr="00A306A8">
        <w:tc>
          <w:tcPr>
            <w:tcW w:w="9062" w:type="dxa"/>
          </w:tcPr>
          <w:p w:rsidR="00A306A8" w:rsidRPr="00A306A8" w:rsidRDefault="00A306A8" w:rsidP="00A306A8">
            <w:pPr>
              <w:rPr>
                <w:i/>
                <w:sz w:val="18"/>
                <w:szCs w:val="16"/>
              </w:rPr>
            </w:pPr>
            <w:r w:rsidRPr="00A306A8">
              <w:rPr>
                <w:i/>
                <w:sz w:val="18"/>
                <w:szCs w:val="16"/>
              </w:rPr>
              <w:t xml:space="preserve">Utdrag fra EL og IT Forbundets vedtekter for klubber: </w:t>
            </w:r>
          </w:p>
          <w:p w:rsidR="00A306A8" w:rsidRPr="00A306A8" w:rsidRDefault="00A306A8" w:rsidP="00A306A8">
            <w:pPr>
              <w:rPr>
                <w:rFonts w:cs="Arial"/>
                <w:b/>
                <w:bCs/>
                <w:color w:val="333333"/>
                <w:sz w:val="18"/>
                <w:szCs w:val="16"/>
                <w:shd w:val="clear" w:color="auto" w:fill="FFFFFF"/>
              </w:rPr>
            </w:pPr>
            <w:r w:rsidRPr="00A306A8">
              <w:rPr>
                <w:rFonts w:cs="Arial"/>
                <w:b/>
                <w:bCs/>
                <w:color w:val="333333"/>
                <w:sz w:val="18"/>
                <w:szCs w:val="16"/>
                <w:shd w:val="clear" w:color="auto" w:fill="FFFFFF"/>
              </w:rPr>
              <w:t>§ 2.2.6 Årsmøte og medlemsmøter/representantskapsmøter</w:t>
            </w:r>
          </w:p>
          <w:p w:rsidR="00A306A8" w:rsidRDefault="00A306A8" w:rsidP="00A306A8">
            <w:pPr>
              <w:rPr>
                <w:i/>
                <w:sz w:val="16"/>
                <w:szCs w:val="16"/>
              </w:rPr>
            </w:pPr>
            <w:r w:rsidRPr="006546F4">
              <w:rPr>
                <w:rFonts w:cs="Arial"/>
                <w:color w:val="333333"/>
                <w:sz w:val="16"/>
                <w:szCs w:val="16"/>
                <w:shd w:val="clear" w:color="auto" w:fill="FFFFFF"/>
              </w:rPr>
              <w:t>2.  Årsmøtet foretar valg av styre. Styrets funksjonstid er to år, dog slik at halvparten av styrets medlemmer er på valg hvert år. Første gang avgjøres funksjonstiden ved loddtrekning. Styret skal bestå av leder, nestleder, kasserer, sekretær og verneombud/hovedverneombud så fremt vedkommende er medlem i forbundet, samt det antall styremedlemmer som årsmøtet bestemmer. Som et av styrets medlemmer skal det velges en ungdomsrepresentant med personlig vararepresentant. Det velges så mange vararepresentanter som årsmøtet bestemmer. I klubber med så lavt medlemstall at det ikke er grunnlag for valg av nestleder tilfaller dette vervet sekretæren. I bedrifter med mer enn tre lærlinger eller der det er opprettet ungdomsutvalg bør en av disse velges inn i styret. Til styret bør det velges både kvinner og</w:t>
            </w:r>
            <w:r w:rsidRPr="00ED1245">
              <w:rPr>
                <w:rFonts w:cs="Arial"/>
                <w:color w:val="333333"/>
                <w:sz w:val="16"/>
                <w:shd w:val="clear" w:color="auto" w:fill="FFFFFF"/>
              </w:rPr>
              <w:t xml:space="preserve"> </w:t>
            </w:r>
            <w:r w:rsidRPr="00ED1245">
              <w:rPr>
                <w:rFonts w:cs="Arial"/>
                <w:color w:val="333333"/>
                <w:sz w:val="16"/>
                <w:shd w:val="clear" w:color="auto" w:fill="FFFFFF"/>
              </w:rPr>
              <w:t>menn. Straks et valg er foretatt innrapporteres dette til distriktets/distriktenes styre, likeledes meddeles dette i skriftlig form til bedriftens ledelse.</w:t>
            </w:r>
          </w:p>
        </w:tc>
      </w:tr>
    </w:tbl>
    <w:p w:rsidR="00A306A8" w:rsidRPr="00ED1245" w:rsidRDefault="00A306A8">
      <w:pPr>
        <w:rPr>
          <w:sz w:val="16"/>
        </w:rPr>
      </w:pPr>
    </w:p>
    <w:sectPr w:rsidR="00A306A8" w:rsidRPr="00ED12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245" w:rsidRDefault="00DD7245" w:rsidP="00186B41">
      <w:pPr>
        <w:spacing w:after="0" w:line="240" w:lineRule="auto"/>
      </w:pPr>
      <w:r>
        <w:separator/>
      </w:r>
    </w:p>
  </w:endnote>
  <w:endnote w:type="continuationSeparator" w:id="0">
    <w:p w:rsidR="00DD7245" w:rsidRDefault="00DD7245" w:rsidP="001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245" w:rsidRDefault="00DD7245" w:rsidP="00186B41">
      <w:pPr>
        <w:spacing w:after="0" w:line="240" w:lineRule="auto"/>
      </w:pPr>
      <w:r>
        <w:separator/>
      </w:r>
    </w:p>
  </w:footnote>
  <w:footnote w:type="continuationSeparator" w:id="0">
    <w:p w:rsidR="00DD7245" w:rsidRDefault="00DD7245" w:rsidP="00186B41">
      <w:pPr>
        <w:spacing w:after="0" w:line="240" w:lineRule="auto"/>
      </w:pPr>
      <w:r>
        <w:continuationSeparator/>
      </w:r>
    </w:p>
  </w:footnote>
  <w:footnote w:id="1">
    <w:p w:rsidR="00186B41" w:rsidRDefault="00186B41" w:rsidP="00186B41">
      <w:r>
        <w:rPr>
          <w:rStyle w:val="Fotnotereferanse"/>
        </w:rPr>
        <w:footnoteRef/>
      </w:r>
      <w:r>
        <w:t xml:space="preserve"> </w:t>
      </w:r>
      <w:r>
        <w:rPr>
          <w:sz w:val="20"/>
        </w:rPr>
        <w:t xml:space="preserve">Rollen som </w:t>
      </w:r>
      <w:r w:rsidRPr="00AF1DBA">
        <w:rPr>
          <w:b/>
          <w:sz w:val="20"/>
        </w:rPr>
        <w:t>nestleder</w:t>
      </w:r>
      <w:r>
        <w:rPr>
          <w:sz w:val="20"/>
        </w:rPr>
        <w:t xml:space="preserve"> og </w:t>
      </w:r>
      <w:r w:rsidRPr="00AF1DBA">
        <w:rPr>
          <w:b/>
          <w:sz w:val="20"/>
        </w:rPr>
        <w:t>sekretær</w:t>
      </w:r>
      <w:r>
        <w:rPr>
          <w:sz w:val="20"/>
        </w:rPr>
        <w:t xml:space="preserve"> kan slås sammen i mindre klubber. </w:t>
      </w:r>
    </w:p>
  </w:footnote>
  <w:footnote w:id="2">
    <w:p w:rsidR="00901F46" w:rsidRDefault="00901F46" w:rsidP="00901F46">
      <w:r>
        <w:rPr>
          <w:rStyle w:val="Fotnotereferanse"/>
        </w:rPr>
        <w:footnoteRef/>
      </w:r>
      <w:r>
        <w:t xml:space="preserve"> </w:t>
      </w:r>
      <w:r w:rsidRPr="00AF1DBA">
        <w:rPr>
          <w:b/>
          <w:sz w:val="20"/>
        </w:rPr>
        <w:t>Ungdomsrepresentant/lærlingetillitsvalgt</w:t>
      </w:r>
      <w:r>
        <w:rPr>
          <w:sz w:val="20"/>
        </w:rPr>
        <w:t xml:space="preserve"> bør velges blant lærlinger/unge medlemmer. I mange tilfeller kan det være hensiktsmessig å ta opp dette på et eget møte</w:t>
      </w:r>
      <w:r w:rsidR="006546F4">
        <w:rPr>
          <w:sz w:val="20"/>
        </w:rPr>
        <w:t xml:space="preserve"> for lærlinger</w:t>
      </w:r>
      <w:r>
        <w:rPr>
          <w:sz w:val="20"/>
        </w:rPr>
        <w:t xml:space="preserve">, som gir sin innstilling til årsmøtet i klubben. </w:t>
      </w:r>
    </w:p>
  </w:footnote>
  <w:footnote w:id="3">
    <w:p w:rsidR="00186B41" w:rsidRDefault="00186B41" w:rsidP="00186B41">
      <w:r>
        <w:rPr>
          <w:rStyle w:val="Fotnotereferanse"/>
        </w:rPr>
        <w:footnoteRef/>
      </w:r>
      <w:r>
        <w:t xml:space="preserve"> </w:t>
      </w:r>
      <w:r w:rsidR="00160675">
        <w:rPr>
          <w:b/>
          <w:sz w:val="20"/>
        </w:rPr>
        <w:t>V</w:t>
      </w:r>
      <w:r w:rsidRPr="00160675">
        <w:rPr>
          <w:b/>
          <w:sz w:val="20"/>
        </w:rPr>
        <w:t>erneombud</w:t>
      </w:r>
      <w:r w:rsidR="00EE0C35" w:rsidRPr="00160675">
        <w:rPr>
          <w:b/>
          <w:sz w:val="20"/>
        </w:rPr>
        <w:t>et</w:t>
      </w:r>
      <w:r>
        <w:rPr>
          <w:sz w:val="20"/>
        </w:rPr>
        <w:t xml:space="preserve"> </w:t>
      </w:r>
      <w:r w:rsidR="00EE0C35">
        <w:rPr>
          <w:sz w:val="20"/>
        </w:rPr>
        <w:t>skal ivareta alle arbeidstakere</w:t>
      </w:r>
      <w:r w:rsidR="00160675">
        <w:rPr>
          <w:sz w:val="20"/>
        </w:rPr>
        <w:t xml:space="preserve">, men kan utpekes av klubben hvis man har organisert flertallet av arbeidstakerne. </w:t>
      </w:r>
    </w:p>
  </w:footnote>
  <w:footnote w:id="4">
    <w:p w:rsidR="00186B41" w:rsidRDefault="00186B41" w:rsidP="00186B41">
      <w:pPr>
        <w:rPr>
          <w:sz w:val="20"/>
        </w:rPr>
      </w:pPr>
      <w:r>
        <w:rPr>
          <w:rStyle w:val="Fotnotereferanse"/>
        </w:rPr>
        <w:footnoteRef/>
      </w:r>
      <w:r>
        <w:t xml:space="preserve"> </w:t>
      </w:r>
      <w:r w:rsidRPr="00AF1DBA">
        <w:rPr>
          <w:b/>
          <w:sz w:val="20"/>
        </w:rPr>
        <w:t>Tilsynsansvarlig for lærlingene</w:t>
      </w:r>
      <w:r>
        <w:rPr>
          <w:sz w:val="20"/>
        </w:rPr>
        <w:t xml:space="preserve"> skal være en representant for arbeidstakerne, som sammen med bedriftens faglige leder skal sørge for at lærlingene får riktig opplæring (opplæringslova §4-7 og LOK § 6). Tilsynsansvarlig skal få nødvendig tid til å følge opp lærlingen i samarbeid med faglig leder. </w:t>
      </w:r>
    </w:p>
    <w:p w:rsidR="00186B41" w:rsidRDefault="00186B41">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38" w:rsidRPr="00CF4038" w:rsidRDefault="00CF4038" w:rsidP="00CF4038">
    <w:pPr>
      <w:rPr>
        <w:i/>
      </w:rPr>
    </w:pPr>
    <w:r w:rsidRPr="006A5A6F">
      <w:rPr>
        <w:i/>
      </w:rPr>
      <w:t>Til behandling på halvårsmøtet i fagforeninga</w:t>
    </w:r>
    <w:r>
      <w:rPr>
        <w:i/>
      </w:rPr>
      <w:t xml:space="preserve"> 13.11.17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C5FF2"/>
    <w:multiLevelType w:val="hybridMultilevel"/>
    <w:tmpl w:val="7D4E84FA"/>
    <w:lvl w:ilvl="0" w:tplc="64A23292">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78"/>
    <w:rsid w:val="00160675"/>
    <w:rsid w:val="00186B41"/>
    <w:rsid w:val="0019460E"/>
    <w:rsid w:val="0019715A"/>
    <w:rsid w:val="00345CD2"/>
    <w:rsid w:val="003977EE"/>
    <w:rsid w:val="003B25C7"/>
    <w:rsid w:val="00423631"/>
    <w:rsid w:val="004C5171"/>
    <w:rsid w:val="00545551"/>
    <w:rsid w:val="005678AE"/>
    <w:rsid w:val="005B0A2E"/>
    <w:rsid w:val="00617C84"/>
    <w:rsid w:val="006546F4"/>
    <w:rsid w:val="007000EC"/>
    <w:rsid w:val="00702F83"/>
    <w:rsid w:val="007D579E"/>
    <w:rsid w:val="008340D7"/>
    <w:rsid w:val="008C0E78"/>
    <w:rsid w:val="00901F46"/>
    <w:rsid w:val="009675C6"/>
    <w:rsid w:val="00A306A8"/>
    <w:rsid w:val="00AF1DBA"/>
    <w:rsid w:val="00C86E3C"/>
    <w:rsid w:val="00CF4038"/>
    <w:rsid w:val="00DD7245"/>
    <w:rsid w:val="00ED1245"/>
    <w:rsid w:val="00EE0C35"/>
    <w:rsid w:val="00F1498A"/>
    <w:rsid w:val="00F31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7F07"/>
  <w15:chartTrackingRefBased/>
  <w15:docId w15:val="{360332C6-3B62-4C67-BEB3-7415D864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C0E78"/>
    <w:rPr>
      <w:color w:val="0563C1" w:themeColor="hyperlink"/>
      <w:u w:val="single"/>
    </w:rPr>
  </w:style>
  <w:style w:type="character" w:styleId="Ulstomtale">
    <w:name w:val="Unresolved Mention"/>
    <w:basedOn w:val="Standardskriftforavsnitt"/>
    <w:uiPriority w:val="99"/>
    <w:semiHidden/>
    <w:unhideWhenUsed/>
    <w:rsid w:val="008C0E78"/>
    <w:rPr>
      <w:color w:val="808080"/>
      <w:shd w:val="clear" w:color="auto" w:fill="E6E6E6"/>
    </w:rPr>
  </w:style>
  <w:style w:type="paragraph" w:styleId="Listeavsnitt">
    <w:name w:val="List Paragraph"/>
    <w:basedOn w:val="Normal"/>
    <w:uiPriority w:val="34"/>
    <w:qFormat/>
    <w:rsid w:val="005678AE"/>
    <w:pPr>
      <w:ind w:left="720"/>
      <w:contextualSpacing/>
    </w:pPr>
  </w:style>
  <w:style w:type="paragraph" w:styleId="Fotnotetekst">
    <w:name w:val="footnote text"/>
    <w:basedOn w:val="Normal"/>
    <w:link w:val="FotnotetekstTegn"/>
    <w:uiPriority w:val="99"/>
    <w:semiHidden/>
    <w:unhideWhenUsed/>
    <w:rsid w:val="00186B4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86B41"/>
    <w:rPr>
      <w:sz w:val="20"/>
      <w:szCs w:val="20"/>
    </w:rPr>
  </w:style>
  <w:style w:type="character" w:styleId="Fotnotereferanse">
    <w:name w:val="footnote reference"/>
    <w:basedOn w:val="Standardskriftforavsnitt"/>
    <w:uiPriority w:val="99"/>
    <w:semiHidden/>
    <w:unhideWhenUsed/>
    <w:rsid w:val="00186B41"/>
    <w:rPr>
      <w:vertAlign w:val="superscript"/>
    </w:rPr>
  </w:style>
  <w:style w:type="paragraph" w:styleId="Sluttnotetekst">
    <w:name w:val="endnote text"/>
    <w:basedOn w:val="Normal"/>
    <w:link w:val="SluttnotetekstTegn"/>
    <w:uiPriority w:val="99"/>
    <w:semiHidden/>
    <w:unhideWhenUsed/>
    <w:rsid w:val="00186B4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186B41"/>
    <w:rPr>
      <w:sz w:val="20"/>
      <w:szCs w:val="20"/>
    </w:rPr>
  </w:style>
  <w:style w:type="character" w:styleId="Sluttnotereferanse">
    <w:name w:val="endnote reference"/>
    <w:basedOn w:val="Standardskriftforavsnitt"/>
    <w:uiPriority w:val="99"/>
    <w:semiHidden/>
    <w:unhideWhenUsed/>
    <w:rsid w:val="00186B41"/>
    <w:rPr>
      <w:vertAlign w:val="superscript"/>
    </w:rPr>
  </w:style>
  <w:style w:type="table" w:styleId="Tabellrutenett">
    <w:name w:val="Table Grid"/>
    <w:basedOn w:val="Vanligtabell"/>
    <w:uiPriority w:val="39"/>
    <w:rsid w:val="00ED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6067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0675"/>
    <w:rPr>
      <w:rFonts w:ascii="Segoe UI" w:hAnsi="Segoe UI" w:cs="Segoe UI"/>
      <w:sz w:val="18"/>
      <w:szCs w:val="18"/>
    </w:rPr>
  </w:style>
  <w:style w:type="paragraph" w:styleId="Topptekst">
    <w:name w:val="header"/>
    <w:basedOn w:val="Normal"/>
    <w:link w:val="TopptekstTegn"/>
    <w:uiPriority w:val="99"/>
    <w:unhideWhenUsed/>
    <w:rsid w:val="00CF40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4038"/>
  </w:style>
  <w:style w:type="paragraph" w:styleId="Bunntekst">
    <w:name w:val="footer"/>
    <w:basedOn w:val="Normal"/>
    <w:link w:val="BunntekstTegn"/>
    <w:uiPriority w:val="99"/>
    <w:unhideWhenUsed/>
    <w:rsid w:val="00CF40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git.no/node/175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C7D5-7E08-474A-9C56-16C507BE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437</Words>
  <Characters>2322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Eystein Garberg</dc:creator>
  <cp:keywords/>
  <dc:description/>
  <cp:lastModifiedBy>Eystein Garberg</cp:lastModifiedBy>
  <cp:revision>7</cp:revision>
  <cp:lastPrinted>2017-10-24T07:40:00Z</cp:lastPrinted>
  <dcterms:created xsi:type="dcterms:W3CDTF">2017-10-18T06:25:00Z</dcterms:created>
  <dcterms:modified xsi:type="dcterms:W3CDTF">2017-10-24T08:30:00Z</dcterms:modified>
</cp:coreProperties>
</file>